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417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6"/>
        <w:gridCol w:w="2252"/>
        <w:gridCol w:w="1035"/>
        <w:gridCol w:w="183"/>
      </w:tblGrid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3993"/>
            <w:gridSpan w:val="3"/>
            <w:tcBorders>
              <w:top w:val="single" w:color="000000" w:sz="6" w:space="0" w:shadow="0" w:frame="0"/>
              <w:left w:val="single" w:color="000000" w:sz="12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>Product Name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Pine Glo Drain Opener</w:t>
            </w:r>
            <w:r>
              <w:rPr>
                <w:sz w:val="16"/>
                <w:szCs w:val="16"/>
              </w:rPr>
            </w:r>
          </w:p>
        </w:tc>
        <w:tc>
          <w:tcPr>
            <w:tcW w:type="dxa" w:w="182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3993"/>
            <w:gridSpan w:val="3"/>
            <w:tcBorders>
              <w:top w:val="nil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75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pacing w:val="-10"/>
                <w:sz w:val="14"/>
                <w:szCs w:val="14"/>
                <w:lang w:val="en-US"/>
              </w:rPr>
            </w:r>
          </w:p>
        </w:tc>
        <w:tc>
          <w:tcPr>
            <w:tcW w:type="dxa" w:w="22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16"/>
                <w:szCs w:val="16"/>
                <w:rtl w:val="0"/>
                <w:lang w:val="en-US"/>
              </w:rPr>
              <w:t xml:space="preserve"> Components in Formulation</w:t>
            </w:r>
            <w:r>
              <w:rPr>
                <w:i w:val="1"/>
                <w:iCs w:val="1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sz w:val="16"/>
                <w:szCs w:val="16"/>
                <w:rtl w:val="0"/>
                <w:lang w:val="en-US"/>
              </w:rPr>
              <w:t xml:space="preserve"> 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n-US"/>
              </w:rPr>
              <w:t xml:space="preserve"> Purpose in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en-US"/>
              </w:rPr>
              <w:t>Formulation</w:t>
            </w:r>
          </w:p>
        </w:tc>
      </w:tr>
      <w:tr>
        <w:tblPrEx>
          <w:shd w:val="clear" w:color="auto" w:fill="cdd4e9"/>
        </w:tblPrEx>
        <w:trPr>
          <w:trHeight w:val="587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62"/>
              </w:tabs>
              <w:rPr/>
            </w:pPr>
            <w:r>
              <w:rPr>
                <w:rtl w:val="0"/>
                <w:lang w:val="en-US"/>
              </w:rPr>
              <w:t xml:space="preserve">Water    </w:t>
            </w:r>
          </w:p>
          <w:p>
            <w:pPr>
              <w:pStyle w:val="Body"/>
              <w:tabs>
                <w:tab w:val="right" w:pos="3402"/>
              </w:tabs>
              <w:bidi w:val="0"/>
              <w:spacing w:line="218" w:lineRule="atLeast"/>
              <w:ind w:left="162" w:right="0" w:hanging="162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CAS No. 7732-18-5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18"/>
                <w:szCs w:val="18"/>
                <w:rtl w:val="0"/>
                <w:lang w:val="en-US"/>
              </w:rPr>
              <w:t>Diluent</w:t>
            </w:r>
          </w:p>
        </w:tc>
      </w:tr>
      <w:tr>
        <w:tblPrEx>
          <w:shd w:val="clear" w:color="auto" w:fill="cdd4e9"/>
        </w:tblPrEx>
        <w:trPr>
          <w:trHeight w:val="1396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42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right" w:pos="3402"/>
              </w:tabs>
              <w:ind w:left="162" w:hanging="162"/>
              <w:rPr/>
            </w:pPr>
            <w:r>
              <w:rPr>
                <w:rtl w:val="0"/>
                <w:lang w:val="en-US"/>
              </w:rPr>
              <w:t>Sodium Hypochlorite(12% solution)</w:t>
            </w:r>
          </w:p>
          <w:p>
            <w:pPr>
              <w:pStyle w:val="Body"/>
              <w:tabs>
                <w:tab w:val="right" w:pos="3402"/>
              </w:tabs>
              <w:bidi w:val="0"/>
              <w:ind w:left="162" w:right="0" w:hanging="162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CAS# 7681-52-9</w:t>
            </w:r>
            <w:r>
              <w:rPr/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Drain Opener</w:t>
            </w:r>
          </w:p>
        </w:tc>
      </w:tr>
      <w:tr>
        <w:tblPrEx>
          <w:shd w:val="clear" w:color="auto" w:fill="cdd4e9"/>
        </w:tblPrEx>
        <w:trPr>
          <w:trHeight w:val="858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42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right" w:pos="3402"/>
              </w:tabs>
              <w:ind w:left="162" w:hanging="162"/>
              <w:rPr/>
            </w:pPr>
            <w:r>
              <w:rPr>
                <w:rtl w:val="0"/>
                <w:lang w:val="en-US"/>
              </w:rPr>
              <w:t xml:space="preserve">Sodium Hydroxide </w:t>
            </w:r>
          </w:p>
          <w:p>
            <w:pPr>
              <w:pStyle w:val="Body"/>
              <w:tabs>
                <w:tab w:val="right" w:pos="3402"/>
              </w:tabs>
              <w:bidi w:val="0"/>
              <w:ind w:left="162" w:right="0" w:hanging="162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Cas # 1310-73-2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Part of Sodium Hypochlorite solution</w:t>
            </w:r>
          </w:p>
        </w:tc>
      </w:tr>
      <w:tr>
        <w:tblPrEx>
          <w:shd w:val="clear" w:color="auto" w:fill="cdd4e9"/>
        </w:tblPrEx>
        <w:trPr>
          <w:trHeight w:val="800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962"/>
              </w:tabs>
              <w:rPr/>
            </w:pPr>
            <w:r>
              <w:rPr>
                <w:rtl w:val="0"/>
                <w:lang w:val="en-US"/>
              </w:rPr>
              <w:t>Sodium metasilicate pentahydrate</w:t>
            </w:r>
          </w:p>
          <w:p>
            <w:pPr>
              <w:pStyle w:val="Body"/>
              <w:tabs>
                <w:tab w:val="left" w:pos="196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CAS # 10213-79-3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Detergent Builder</w:t>
            </w:r>
          </w:p>
        </w:tc>
      </w:tr>
      <w:tr>
        <w:tblPrEx>
          <w:shd w:val="clear" w:color="auto" w:fill="cdd4e9"/>
        </w:tblPrEx>
        <w:trPr>
          <w:trHeight w:val="1015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242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62"/>
                <w:tab w:val="left" w:pos="1962"/>
              </w:tabs>
              <w:ind w:left="162" w:hanging="162"/>
              <w:rPr/>
            </w:pPr>
            <w:r>
              <w:rPr>
                <w:rtl w:val="0"/>
                <w:lang w:val="en-US"/>
              </w:rPr>
              <w:t>Tetrasodium ethylenediamine tetraacetate</w:t>
            </w:r>
          </w:p>
          <w:p>
            <w:pPr>
              <w:pStyle w:val="Body"/>
              <w:tabs>
                <w:tab w:val="left" w:pos="162"/>
                <w:tab w:val="left" w:pos="1962"/>
              </w:tabs>
              <w:bidi w:val="0"/>
              <w:ind w:left="162" w:right="0" w:hanging="162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(38%) CAS No. 64-02-8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Chelating Agent</w:t>
            </w:r>
          </w:p>
        </w:tc>
      </w:tr>
      <w:tr>
        <w:tblPrEx>
          <w:shd w:val="clear" w:color="auto" w:fill="cdd4e9"/>
        </w:tblPrEx>
        <w:trPr>
          <w:trHeight w:val="797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602"/>
              </w:tabs>
              <w:rPr/>
            </w:pPr>
            <w:r>
              <w:rPr>
                <w:rtl w:val="0"/>
                <w:lang w:val="en-US"/>
              </w:rPr>
              <w:t>Potassium Hydroxide Flake(90% Active)</w:t>
            </w:r>
          </w:p>
          <w:p>
            <w:pPr>
              <w:pStyle w:val="Body"/>
              <w:tabs>
                <w:tab w:val="left" w:pos="160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tl w:val="0"/>
                <w:lang w:val="en-US"/>
              </w:rPr>
              <w:t>Cas# 1310-58-3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Drain Opener</w:t>
            </w:r>
          </w:p>
        </w:tc>
      </w:tr>
      <w:tr>
        <w:tblPrEx>
          <w:shd w:val="clear" w:color="auto" w:fill="cdd4e9"/>
        </w:tblPrEx>
        <w:trPr>
          <w:trHeight w:val="5956" w:hRule="atLeast"/>
        </w:trPr>
        <w:tc>
          <w:tcPr>
            <w:tcW w:type="dxa" w:w="70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Bardac 205M (50% active)  Purpose: Surfactant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consisting of: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Octyl decyl dimethyl ammonium chloride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CAS No. 32426-11-2                       15.0%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Dioctyl dimethyl ammonium chloride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CAS No. 5538-94-3                           6.0%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Didecyl dimethyl ammonium chloride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CAS No. 7173-51-5                           9.0%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Alkyl (50%C14, 40%C12, 10%C16) dimethyl benzyl ammonium chloride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CAS No. 68424-85-1           20.0%</w:t>
            </w:r>
          </w:p>
        </w:tc>
        <w:tc>
          <w:tcPr>
            <w:tcW w:type="dxa" w:w="1218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 Unicode MS" w:hAnsi="Arial" w:eastAsia="Arial Unicode MS"/>
                <w:rtl w:val="0"/>
              </w:rPr>
              <w:t>Surfactant</w:t>
            </w:r>
          </w:p>
        </w:tc>
      </w:tr>
      <w:tr>
        <w:tblPrEx>
          <w:shd w:val="clear" w:color="auto" w:fill="cdd4e9"/>
        </w:tblPrEx>
        <w:trPr>
          <w:trHeight w:val="429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8" w:space="0" w:shadow="0" w:frame="0"/>
              <w:left w:val="single" w:color="000000" w:sz="1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4e9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Body"/>
              <w:rPr>
                <w:rFonts w:ascii="Helvetica" w:cs="Helvetica" w:hAnsi="Helvetica" w:eastAsia="Helvetica"/>
                <w:sz w:val="29"/>
                <w:szCs w:val="29"/>
              </w:rPr>
            </w:pPr>
            <w:r>
              <w:rPr>
                <w:rtl w:val="0"/>
              </w:rPr>
              <w:t>Tergitol NP-9</w:t>
            </w:r>
          </w:p>
          <w:p>
            <w:pPr>
              <w:pStyle w:val="Body"/>
            </w:pPr>
            <w:r>
              <w:rPr>
                <w:rtl w:val="0"/>
              </w:rPr>
              <w:t>Cas # 127087-87-0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Surfactant</w:t>
            </w:r>
          </w:p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962"/>
              </w:tabs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Fragrance</w:t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Fragrance</w:t>
            </w:r>
          </w:p>
        </w:tc>
      </w:tr>
      <w:tr>
        <w:tblPrEx>
          <w:shd w:val="clear" w:color="auto" w:fill="cdd4e9"/>
        </w:tblPrEx>
        <w:trPr>
          <w:trHeight w:val="432" w:hRule="atLeast"/>
        </w:trPr>
        <w:tc>
          <w:tcPr>
            <w:tcW w:type="dxa" w:w="70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62"/>
                <w:tab w:val="left" w:pos="1962"/>
              </w:tabs>
            </w:pPr>
            <w:r>
              <w:rPr>
                <w:lang w:val="en-US"/>
              </w:rPr>
            </w:r>
          </w:p>
        </w:tc>
        <w:tc>
          <w:tcPr>
            <w:tcW w:type="dxa" w:w="1218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